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E" w:rsidRDefault="003142A5">
      <w:pPr>
        <w:pStyle w:val="Plattetekst"/>
      </w:pPr>
      <w:r w:rsidRPr="00CB6C2E"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-299629</wp:posOffset>
            </wp:positionV>
            <wp:extent cx="3454085" cy="981075"/>
            <wp:effectExtent l="0" t="0" r="63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A5" w:rsidRDefault="003142A5">
      <w:pPr>
        <w:pStyle w:val="Plattetekst"/>
      </w:pPr>
    </w:p>
    <w:p w:rsidR="00141001" w:rsidRDefault="00141001">
      <w:pPr>
        <w:pStyle w:val="Plattetekst"/>
        <w:rPr>
          <w:rFonts w:ascii="Century Schoolbook" w:hAnsi="Century Schoolbook" w:cs="Devanagari MT"/>
          <w:b w:val="0"/>
        </w:rPr>
      </w:pPr>
    </w:p>
    <w:p w:rsidR="00526553" w:rsidRPr="003142A5" w:rsidRDefault="005E4C31">
      <w:pPr>
        <w:pStyle w:val="Plattetekst"/>
        <w:rPr>
          <w:rFonts w:ascii="Century Schoolbook" w:hAnsi="Century Schoolbook" w:cs="Devanagari MT"/>
          <w:b w:val="0"/>
        </w:rPr>
      </w:pPr>
      <w:r w:rsidRPr="003142A5">
        <w:rPr>
          <w:rFonts w:ascii="Century Schoolbook" w:hAnsi="Century Schoolbook" w:cs="Devanagari MT"/>
          <w:b w:val="0"/>
        </w:rPr>
        <w:t>TPC- A</w:t>
      </w:r>
      <w:r w:rsidR="00EB2E05">
        <w:rPr>
          <w:rFonts w:ascii="Century Schoolbook" w:hAnsi="Century Schoolbook" w:cs="Devanagari MT"/>
          <w:b w:val="0"/>
        </w:rPr>
        <w:t>C</w:t>
      </w:r>
      <w:r w:rsidRPr="003142A5">
        <w:rPr>
          <w:rFonts w:ascii="Century Schoolbook" w:hAnsi="Century Schoolbook" w:cs="Devanagari MT"/>
          <w:b w:val="0"/>
        </w:rPr>
        <w:t>TIE</w:t>
      </w:r>
    </w:p>
    <w:p w:rsidR="00526553" w:rsidRPr="003142A5" w:rsidRDefault="00526553">
      <w:pPr>
        <w:rPr>
          <w:rFonts w:ascii="Century Schoolbook" w:hAnsi="Century Schoolbook" w:cs="Devanagari MT"/>
        </w:rPr>
      </w:pPr>
    </w:p>
    <w:p w:rsidR="000359B2" w:rsidRPr="003142A5" w:rsidRDefault="000359B2" w:rsidP="003142A5">
      <w:pPr>
        <w:jc w:val="both"/>
        <w:rPr>
          <w:rFonts w:ascii="Century Schoolbook" w:hAnsi="Century Schoolbook" w:cs="Devanagari MT"/>
          <w:szCs w:val="24"/>
          <w:lang w:val="nl-NL"/>
        </w:rPr>
      </w:pPr>
      <w:r w:rsidRPr="003142A5">
        <w:rPr>
          <w:rFonts w:ascii="Century Schoolbook" w:hAnsi="Century Schoolbook" w:cs="Devanagari MT"/>
          <w:szCs w:val="24"/>
        </w:rPr>
        <w:t>Geachte inwoner,</w:t>
      </w:r>
    </w:p>
    <w:p w:rsidR="00AA779D" w:rsidRDefault="00AA779D" w:rsidP="003142A5">
      <w:pPr>
        <w:pStyle w:val="Geenafstand"/>
        <w:jc w:val="both"/>
        <w:rPr>
          <w:rFonts w:ascii="Century Schoolbook" w:hAnsi="Century Schoolbook" w:cs="Devanagari MT"/>
          <w:szCs w:val="24"/>
        </w:rPr>
      </w:pPr>
    </w:p>
    <w:p w:rsidR="002107A6" w:rsidRDefault="00701C25" w:rsidP="00141001">
      <w:pPr>
        <w:pStyle w:val="Geenafstand"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 w:cs="Devanagari MT"/>
          <w:szCs w:val="24"/>
        </w:rPr>
        <w:t>Anders dan in informatie krantje staat gaat de bezorging op 21 maart niet lukken, dit komt omdat de levering van toiletpapier niet voor de 21</w:t>
      </w:r>
      <w:r w:rsidRPr="00701C25">
        <w:rPr>
          <w:rFonts w:ascii="Century Schoolbook" w:hAnsi="Century Schoolbook" w:cs="Devanagari MT"/>
          <w:szCs w:val="24"/>
          <w:vertAlign w:val="superscript"/>
        </w:rPr>
        <w:t>e</w:t>
      </w:r>
      <w:r>
        <w:rPr>
          <w:rFonts w:ascii="Century Schoolbook" w:hAnsi="Century Schoolbook" w:cs="Devanagari MT"/>
          <w:szCs w:val="24"/>
        </w:rPr>
        <w:t xml:space="preserve"> geleverd zal zijn (vanwege hamster-gedrag). Inmiddels hadden we wel plannen gereed om verantwoordt u</w:t>
      </w:r>
      <w:r w:rsidR="007B3613">
        <w:rPr>
          <w:rFonts w:ascii="Century Schoolbook" w:hAnsi="Century Schoolbook" w:cs="Devanagari MT"/>
          <w:szCs w:val="24"/>
        </w:rPr>
        <w:t xml:space="preserve">w </w:t>
      </w:r>
      <w:r w:rsidR="00AA779D">
        <w:rPr>
          <w:rFonts w:ascii="Century Schoolbook" w:hAnsi="Century Schoolbook" w:cs="Devanagari MT"/>
          <w:szCs w:val="24"/>
        </w:rPr>
        <w:t>bestelling</w:t>
      </w:r>
      <w:r>
        <w:rPr>
          <w:rFonts w:ascii="Century Schoolbook" w:hAnsi="Century Schoolbook" w:cs="Devanagari MT"/>
          <w:szCs w:val="24"/>
        </w:rPr>
        <w:t xml:space="preserve"> te leveren. Maar wensen nu omdat we toch later leveren te wachten en uw bestelling rond te brengen op 11 april (na slotdag van algemene corona maatregelen)</w:t>
      </w:r>
      <w:r>
        <w:rPr>
          <w:rFonts w:ascii="Century Schoolbook" w:hAnsi="Century Schoolbook"/>
          <w:szCs w:val="24"/>
        </w:rPr>
        <w:t>.</w:t>
      </w:r>
    </w:p>
    <w:p w:rsidR="00701C25" w:rsidRDefault="00701C25" w:rsidP="00141001">
      <w:pPr>
        <w:pStyle w:val="Geenafstand"/>
        <w:jc w:val="both"/>
        <w:rPr>
          <w:rFonts w:ascii="Century Schoolbook" w:hAnsi="Century Schoolbook"/>
          <w:szCs w:val="24"/>
        </w:rPr>
      </w:pPr>
    </w:p>
    <w:p w:rsidR="00701C25" w:rsidRPr="00141001" w:rsidRDefault="00701C25" w:rsidP="00141001">
      <w:pPr>
        <w:pStyle w:val="Geenafstand"/>
        <w:jc w:val="both"/>
        <w:rPr>
          <w:rFonts w:ascii="Century Schoolbook" w:hAnsi="Century Schoolbook" w:cs="Devanagari MT"/>
          <w:szCs w:val="24"/>
        </w:rPr>
      </w:pPr>
      <w:r>
        <w:rPr>
          <w:rFonts w:ascii="Century Schoolbook" w:hAnsi="Century Schoolbook"/>
          <w:szCs w:val="24"/>
        </w:rPr>
        <w:t>Wij hopen op uw begrip en zijn dankbaar voor uw steun aan onze handbalvereniging.</w:t>
      </w:r>
    </w:p>
    <w:tbl>
      <w:tblPr>
        <w:tblW w:w="7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"/>
        <w:gridCol w:w="549"/>
      </w:tblGrid>
      <w:tr w:rsidR="003142A5" w:rsidRPr="003142A5" w:rsidTr="003142A5">
        <w:trPr>
          <w:trHeight w:val="216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3142A5" w:rsidRPr="003142A5" w:rsidRDefault="003142A5" w:rsidP="003142A5">
            <w:pPr>
              <w:jc w:val="both"/>
              <w:rPr>
                <w:rFonts w:ascii="Arial" w:hAnsi="Arial" w:cs="Arial Hebrew"/>
                <w:color w:val="000000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3142A5" w:rsidRPr="003142A5" w:rsidRDefault="003142A5" w:rsidP="003142A5">
            <w:pPr>
              <w:jc w:val="both"/>
              <w:rPr>
                <w:rFonts w:ascii="Arial" w:hAnsi="Arial" w:cs="Arial Hebrew"/>
                <w:color w:val="000000"/>
                <w:sz w:val="26"/>
                <w:szCs w:val="26"/>
              </w:rPr>
            </w:pPr>
          </w:p>
        </w:tc>
      </w:tr>
    </w:tbl>
    <w:p w:rsidR="00526553" w:rsidRDefault="00526553">
      <w:pPr>
        <w:rPr>
          <w:rFonts w:ascii="Arial" w:hAnsi="Arial"/>
        </w:rPr>
      </w:pPr>
      <w:bookmarkStart w:id="0" w:name="_GoBack"/>
      <w:bookmarkEnd w:id="0"/>
    </w:p>
    <w:p w:rsidR="00526553" w:rsidRDefault="00526553" w:rsidP="00141001">
      <w:pPr>
        <w:tabs>
          <w:tab w:val="left" w:pos="851"/>
        </w:tabs>
        <w:rPr>
          <w:rFonts w:ascii="Arial" w:hAnsi="Arial"/>
        </w:rPr>
      </w:pPr>
    </w:p>
    <w:tbl>
      <w:tblPr>
        <w:tblW w:w="6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00"/>
        <w:gridCol w:w="922"/>
        <w:gridCol w:w="1013"/>
        <w:gridCol w:w="832"/>
        <w:gridCol w:w="1599"/>
      </w:tblGrid>
      <w:tr w:rsidR="00526553" w:rsidTr="003142A5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553" w:rsidRDefault="0052655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553" w:rsidRDefault="0052655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26553" w:rsidRDefault="0052655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526553" w:rsidRDefault="0052655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26553" w:rsidRDefault="0052655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526553" w:rsidRDefault="00526553">
            <w:pPr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3142A5" w:rsidRPr="00DC6F9D" w:rsidRDefault="003142A5">
      <w:pPr>
        <w:rPr>
          <w:rFonts w:asciiTheme="majorHAnsi" w:hAnsiTheme="majorHAnsi" w:cstheme="majorHAnsi"/>
        </w:rPr>
      </w:pPr>
    </w:p>
    <w:sectPr w:rsidR="003142A5" w:rsidRPr="00DC6F9D" w:rsidSect="00237D01">
      <w:pgSz w:w="8391" w:h="11906" w:code="11"/>
      <w:pgMar w:top="1094" w:right="905" w:bottom="1211" w:left="1134" w:header="708" w:footer="708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vanagari MT">
    <w:charset w:val="00"/>
    <w:family w:val="auto"/>
    <w:pitch w:val="variable"/>
    <w:sig w:usb0="80008003" w:usb1="1000C0C0" w:usb2="00000000" w:usb3="00000000" w:csb0="00000001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2E"/>
    <w:rsid w:val="000359B2"/>
    <w:rsid w:val="001331E3"/>
    <w:rsid w:val="00141001"/>
    <w:rsid w:val="002107A6"/>
    <w:rsid w:val="00237D01"/>
    <w:rsid w:val="003142A5"/>
    <w:rsid w:val="0043137F"/>
    <w:rsid w:val="0049121B"/>
    <w:rsid w:val="00526553"/>
    <w:rsid w:val="005521EB"/>
    <w:rsid w:val="0055706D"/>
    <w:rsid w:val="005959C8"/>
    <w:rsid w:val="005B5A0D"/>
    <w:rsid w:val="005E4C31"/>
    <w:rsid w:val="0060205E"/>
    <w:rsid w:val="006D0D42"/>
    <w:rsid w:val="00701C25"/>
    <w:rsid w:val="00732B9E"/>
    <w:rsid w:val="00771898"/>
    <w:rsid w:val="007B3613"/>
    <w:rsid w:val="00893FA1"/>
    <w:rsid w:val="00913DED"/>
    <w:rsid w:val="009656BB"/>
    <w:rsid w:val="00A64BF2"/>
    <w:rsid w:val="00AA779D"/>
    <w:rsid w:val="00BA0788"/>
    <w:rsid w:val="00BD4D74"/>
    <w:rsid w:val="00BD6944"/>
    <w:rsid w:val="00C06295"/>
    <w:rsid w:val="00C26204"/>
    <w:rsid w:val="00CB6C2E"/>
    <w:rsid w:val="00CE4309"/>
    <w:rsid w:val="00D07F3A"/>
    <w:rsid w:val="00D331DA"/>
    <w:rsid w:val="00D3582E"/>
    <w:rsid w:val="00D36290"/>
    <w:rsid w:val="00DC6F9D"/>
    <w:rsid w:val="00E40DD0"/>
    <w:rsid w:val="00EB2E05"/>
    <w:rsid w:val="00EB4585"/>
    <w:rsid w:val="00F00E35"/>
    <w:rsid w:val="00F526E5"/>
    <w:rsid w:val="00F62CF0"/>
    <w:rsid w:val="00F92E3D"/>
    <w:rsid w:val="00F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33A31"/>
  <w15:chartTrackingRefBased/>
  <w15:docId w15:val="{09EAED38-08FD-4D13-AEC5-1B69563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4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Plattetekst">
    <w:name w:val="Body Text"/>
    <w:basedOn w:val="Standaard"/>
    <w:semiHidden/>
    <w:rPr>
      <w:rFonts w:ascii="Arial" w:hAnsi="Arial"/>
      <w:b/>
      <w:sz w:val="32"/>
    </w:rPr>
  </w:style>
  <w:style w:type="character" w:styleId="Hyperlink">
    <w:name w:val="Hyperlink"/>
    <w:uiPriority w:val="99"/>
    <w:unhideWhenUsed/>
    <w:rsid w:val="006D0D42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6D0D42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121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E4C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"/>
    </w:rPr>
  </w:style>
  <w:style w:type="paragraph" w:styleId="Geenafstand">
    <w:name w:val="No Spacing"/>
    <w:uiPriority w:val="1"/>
    <w:qFormat/>
    <w:rsid w:val="003142A5"/>
    <w:pPr>
      <w:overflowPunct w:val="0"/>
      <w:autoSpaceDE w:val="0"/>
      <w:autoSpaceDN w:val="0"/>
      <w:adjustRightInd w:val="0"/>
      <w:textAlignment w:val="baseline"/>
    </w:pPr>
    <w:rPr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2308-6CE6-4337-8A63-2A8BA363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KOMPOST- EN POTGRONDACTIE DRUMBAND HAARLE</vt:lpstr>
    </vt:vector>
  </TitlesOfParts>
  <Company>Cents B.V.</Company>
  <LinksUpToDate>false</LinksUpToDate>
  <CharactersWithSpaces>542</CharactersWithSpaces>
  <SharedDoc>false</SharedDoc>
  <HLinks>
    <vt:vector size="6" baseType="variant"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mailto:r.cornelissen@ziggo.nl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KOMPOST- EN POTGRONDACTIE DRUMBAND HAARLE</dc:title>
  <dc:subject/>
  <dc:creator>Martin Cents</dc:creator>
  <cp:keywords/>
  <cp:lastModifiedBy>René Cornelissen</cp:lastModifiedBy>
  <cp:revision>2</cp:revision>
  <cp:lastPrinted>2004-01-29T19:26:00Z</cp:lastPrinted>
  <dcterms:created xsi:type="dcterms:W3CDTF">2020-03-17T20:43:00Z</dcterms:created>
  <dcterms:modified xsi:type="dcterms:W3CDTF">2020-03-17T20:43:00Z</dcterms:modified>
</cp:coreProperties>
</file>